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1440"/>
        <w:jc w:val="center"/>
      </w:pPr>
      <w:r>
        <w:rPr>
          <w:rFonts w:ascii="Arial" w:cs="Arial" w:eastAsia="Arial" w:hAnsi="Arial"/>
          <w:b/>
          <w:bCs/>
          <w:color w:val="1F4E79"/>
          <w:sz w:val="48"/>
          <w:szCs w:val="48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36"/>
          <w:szCs w:val="36"/>
        </w:rPr>
        <w:t xml:space="preserve">User Access List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4"/>
          <w:szCs w:val="24"/>
        </w:rPr>
        <w:t xml:space="preserve">CMMC Level 1 — Living Evidence Record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[COMPANY]-FCI-UAL-001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Record Owner: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[IS Security Manager / HR / IT Provider]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Review Frequency: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[Semi-annual / Quarterly / Per event]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Last Reviewed: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 Review Due: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User Access List — FCI Environment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Instructions: This list must be updated within 24 hours of any account creation, modification, or deletion. Reviewed semi-annually by IS Security Manager. All accounts must have a documented business need.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1440"/>
        <w:gridCol w:w="1440"/>
        <w:gridCol w:w="1440"/>
        <w:gridCol w:w="1440"/>
        <w:gridCol w:w="2400"/>
      </w:tblGrid>
      <w:tr>
        <w:trPr>
          <w:tblHeader/>
        </w:trP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Username / Email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 / Department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Access Level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MFA Enabled?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Last Reviewed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Read / Contribute / Admin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Semi-Annual Review Sign-Off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2880"/>
        <w:gridCol w:w="3600"/>
      </w:tblGrid>
      <w:tr>
        <w:trPr>
          <w:tblHeader/>
        </w:trP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 Date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Reviewed By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 / Actions Taken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Update on every personnel change and review semi-annually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User Access List</w:t>
    </w:r>
    <w:r>
      <w:rPr>
        <w:rFonts w:ascii="Arial" w:cs="Arial" w:eastAsia="Arial" w:hAnsi="Arial"/>
        <w:color w:val="595959"/>
        <w:sz w:val="18"/>
        <w:szCs w:val="18"/>
      </w:rPr>
      <w:t xml:space="preserve">	[COMPANY]-FCI-UAL-001 | CMMC Level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2026-05-12T15:15:39.272Z</dcterms:created>
  <dcterms:modified xsi:type="dcterms:W3CDTF">2026-05-12T15:15:39.272Z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