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80" w:before="2880"/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[Company Name]</w:t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color w:val="2E75B6"/>
          <w:sz w:val="36"/>
          <w:szCs w:val="36"/>
        </w:rPr>
        <w:t xml:space="preserve">User Onboarding &amp; Offboarding Procedure</w:t>
      </w:r>
    </w:p>
    <w:p>
      <w:pPr>
        <w:spacing w:after="120" w:before="0"/>
        <w:jc w:val="center"/>
      </w:pPr>
      <w:r>
        <w:rPr>
          <w:rFonts w:ascii="Arial" w:cs="Arial" w:eastAsia="Arial" w:hAnsi="Arial"/>
          <w:color w:val="595959"/>
          <w:sz w:val="28"/>
          <w:szCs w:val="28"/>
        </w:rPr>
        <w:t xml:space="preserve">FCI Access Provisioning and Revocation — CMMC Level 1</w:t>
      </w:r>
    </w:p>
    <w:p>
      <w:pPr>
        <w:spacing w:after="60" w:before="60"/>
      </w:pPr>
      <w:r>
        <w:t xml:space="preserve"/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Document Number: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[COMPANY]-FCI-UO-001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Version: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Effective Date: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[Month Year]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Next Review Date: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[Month Year + 1 Year]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Classification: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Internal Use Only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Prepared By: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[Name, Title]</w:t>
            </w:r>
          </w:p>
        </w:tc>
      </w:tr>
    </w:tbl>
    <w:p>
      <w:r>
        <w:br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1. Purpose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This procedure defines the steps [Company Name] follows when granting and revoking access to systems that store, process, or transmit Federal Contract Information (FCI). Consistent execution of this procedure is required to satisfy CMMC Level 1 access control practices AC.1.001 (3.1.1) and IA.1.076 (3.5.1), which require that access is limited to authorized users and that user identities are unique and managed.</w:t>
      </w:r>
    </w:p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2. Onboarding — Granting FCI System Access</w:t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2.1 Prerequisites (Before Access Is Granted)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The following must be completed before any FCI system access is provisioned: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"/>
        <w:gridCol w:w="5400"/>
        <w:gridCol w:w="1800"/>
        <w:gridCol w:w="1800"/>
      </w:tblGrid>
      <w:tr>
        <w:trPr>
          <w:tblHeader/>
        </w:trP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Requirement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Verification</w:t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Offer accepted and start date confirmed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Offer letter on file</w:t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Background check initiated (or waived per policy)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Background check record in personnel file</w:t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Background check results reviewed and approved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IS Security Manager / HR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Approval noted in personnel file</w:t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Employee's role and required FCI access determined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Hiring Manager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Access Request Form completed</w:t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Security awareness training completed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IS Security Manager / HR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Training Completion Log entry</w:t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5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Acceptable Use Policy signed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HR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Signed AUP filed in personnel file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2.2 Access Provisioning Steps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Hiring manager submits Access Request Form to the IS Security Manager specifying: employee name, job title, start date, and required systems/permissions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IS Security Manager reviews request and confirms it is consistent with the role's need-to-know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IT provider creates individual user account with unique credentials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Access is provisioned at the least-privilege level required for the role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MFA enrollment is completed before first login (if required for the system)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IT provider confirms account creation and access level to IS Security Manager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IS Security Manager updates the User Access List with the new entry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Employee is notified of their credentials via secure method</w:t>
      </w:r>
    </w:p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2.3 Access Request Form — Required Fields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Employee Name: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Job Title / Role: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Department: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Start Date: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Systems / Applications Required: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Access Level (Read / Contribute / Admin):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FCI Access Required? (Yes/No):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Requested By (Hiring Manager):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Approved By (IS Security Manager):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Date Approved: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Prerequisites Verified (check all):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 Background Check   [ ] Training   [ ] AUP Signed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3. Offboarding — Revoking FCI System Access</w:t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3.1 Trigger Events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Access revocation must be initiated within 24 hours of any of the following: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Voluntary resignation — HR notifies IS Security Manager on date of notice or last day, whichever is earlier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Involuntary termination — IS Security Manager notified before or simultaneously with termination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Role change resulting in loss of FCI access need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Extended leave (as appropriate to the leave type and duration)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Contract or consulting engagement end</w:t>
      </w:r>
    </w:p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3.2 Offboarding Steps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HR notifies IS Security Manager of separation, effective date, and reason (within 24 hours)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IS Security Manager notifies IT provider to disable all FCI system accounts — target: within 24 hours of separation, or immediately for termination-for-cause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IT provider disables all accounts (do not delete — accounts are retained for audit trail per retention schedule)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IT provider revokes VPN access, email access, and any cloud application SSO sessions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IS Security Manager confirms all accounts are disabled and documents in the User Access List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IT provider recovers or remotely wipes Company device (if applicable)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IS Security Manager reviews access logs for any anomalous activity in the 30 days prior to separation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HR collects any physical access credentials (keys, badges, access cards)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IS Security Manager updates User Access List to reflect separation date and account status</w:t>
      </w:r>
    </w:p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3.3 Offboarding Checklist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"/>
        <w:gridCol w:w="5760"/>
        <w:gridCol w:w="1440"/>
        <w:gridCol w:w="1800"/>
      </w:tblGrid>
      <w:tr>
        <w:trPr>
          <w:tblHeader/>
        </w:trP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Done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 / By</w:t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HR notified IS Security Manager of separation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IT provider notified to revoke access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Email / M365 account disabled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VPN access revoked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All application accounts disabled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Active sessions terminated / SSO revoked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Company device recovered or remotely wiped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Physical credentials collected (badge, keys)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User Access List updated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5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Separation access review completed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 ]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 / Date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IS Security Manager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___________________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IT Provider Confirmation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___________________</w:t>
            </w:r>
          </w:p>
        </w:tc>
      </w:tr>
    </w:tbl>
    <w:p>
      <w:pPr>
        <w:spacing w:after="60" w:before="60"/>
      </w:pPr>
      <w:r>
        <w:t xml:space="preserve"/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6"/>
        <w:szCs w:val="16"/>
      </w:rPr>
      <w:t xml:space="preserve">Internal Use Only — CMMC Level 1 Compliance</w:t>
    </w:r>
    <w:r>
      <w:rPr>
        <w:rFonts w:ascii="Arial" w:cs="Arial" w:eastAsia="Arial" w:hAnsi="Arial"/>
        <w:color w:val="595959"/>
        <w:sz w:val="16"/>
        <w:szCs w:val="16"/>
      </w:rPr>
      <w:t xml:space="preserve">	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8"/>
        <w:szCs w:val="18"/>
      </w:rPr>
      <w:t xml:space="preserve">[Company Name] — User Onboarding &amp; Offboarding Procedure</w:t>
    </w:r>
    <w:r>
      <w:rPr>
        <w:rFonts w:ascii="Arial" w:cs="Arial" w:eastAsia="Arial" w:hAnsi="Arial"/>
        <w:color w:val="595959"/>
        <w:sz w:val="18"/>
        <w:szCs w:val="18"/>
      </w:rPr>
      <w:t xml:space="preserve">	[COMPANY]-FCI-UO-001 |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40" w:before="40"/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spacing w:after="40" w:before="40"/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1F4E79" w:sz="4" w:space="4"/>
      </w:pBdr>
      <w:spacing w:after="120" w:before="28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2026-05-12T15:12:58.590Z</dcterms:created>
  <dcterms:modified xsi:type="dcterms:W3CDTF">2026-05-12T15:12:58.590Z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