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2880"/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40"/>
          <w:szCs w:val="40"/>
        </w:rPr>
        <w:t xml:space="preserve">Breach Notification SOP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8"/>
          <w:szCs w:val="28"/>
        </w:rPr>
        <w:t xml:space="preserve">FAR 52.204-21 — 72-Hour Notification Requirement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[COMPANY]-FCI-BN-001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Version: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Effective Date: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[Month Year]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Next Review Date: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[Month Year + 1 Year]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Classification: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Internal Use Only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Prepared By: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[Name, Title]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1. Purpose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This Standard Operating Procedure (SOP) defines the specific steps [Company Name] will follow to fulfill its breach notification obligations under FAR Clause 52.204-21 and applicable contract terms when Federal Contract Information (FCI) has been or is suspected to have been compromised. The 72-hour notification window begins at the moment of discovery, not confirmation.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2. Trigger Conditions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This SOP is activated when any of the following are confirmed or reasonably suspected: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Unauthorized access to systems containing FCI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Confirmed or suspected exfiltration of FCI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Loss or theft of a device containing FCI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Ransomware or malware infection on a system that stores or processes FCI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Accidental disclosure of FCI to an unauthorized party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Any other event where FCI confidentiality may have been compromised</w:t>
      </w:r>
    </w:p>
    <w:p>
      <w:pPr>
        <w:spacing w:after="60" w:before="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When in doubt, treat the event as a reportable incident and engage legal counsel. The cost of over-reporting is far less than the cost of failing to report.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3. Notification Timeline (72 Hours)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160"/>
        <w:gridCol w:w="540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Hour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Responsible Party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Discovery of incident — IS Security Manager notified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All personnel — IS Security Manager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0–4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Incident triage: confirm FCI involvement, classify severity, begin containment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+ IT Provider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0–8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Executive Sponsor and Legal Counsel notified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8–24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Preliminary scope assessment complete. Draft government notification prepared with Legal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+ Legal Counsel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24–48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Legal review of notification draft. Identify all affected contracts and Contracting Officers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Legal Counsel + IS Security Manager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48–72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Government notification submitted to all required recipients before 72-hour deadline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(with Legal approval)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4. Government Notification Content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The notification to the Contracting Officer must include, at minimum: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Company name, contract number(s), and point of contact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Date and time the incident was discovered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Description of the incident: what happened, what systems were involved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Nature of the FCI that may have been compromised (type, estimated volume)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Steps taken to contain the incident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Current status of the investigation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Point of contact for follow-up</w:t>
      </w:r>
    </w:p>
    <w:p>
      <w:pPr>
        <w:spacing w:after="60" w:before="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Draft the notification in coordination with Legal Counsel. Do not speculate about root cause or liability. Report known facts only.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5. Notification Template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 w:before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Subject: Cyber Incident Notification — [Contract Number] — [Company Name]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Dear [Contracting Officer Name],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[Company Name] is providing this notification in accordance with FAR Clause 52.204-21 and the terms of Contract No. [Contract Number]. On [Date] at approximately [Time], we discovered a cybersecurity incident that may involve Federal Contract Information associated with the above-referenced contract.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Incident Summary: [Brief description of what occurred]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Affected Systems: [List systems affected]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FCI Potentially Involved: [Describe the type and approximate scope of FCI that may have been affected]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Actions Taken: [Describe containment and response steps taken to date]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Current Status: [Investigation ongoing / Contained / Remediated]</w:t>
            </w:r>
          </w:p>
          <w:p>
            <w:pPr>
              <w:spacing w:after="8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Our point of contact for follow-up is [Name, Title, Phone, Email]. We will provide updated information as our investigation progresses.
Respectfully,
[Name, Title]
[Company Name]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6. Documentation Requirements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All notification activities must be documented in the Security Incident Log, including: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Date and time Legal Counsel was engaged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Date and time Executive Sponsor was notified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Name and contact information of each Contracting Officer notified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Date and time each notification was sent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Method of notification (email, phone, secure portal)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Copy of the notification sent (retained in incident file)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Any follow-up communications</w:t>
      </w:r>
    </w:p>
    <w:p>
      <w:pPr>
        <w:spacing w:after="60" w:before="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Incident files are retained for a minimum of 3 years or as required by contract terms.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7. Post-Notification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After notifications are sent, the IS Security Manager continues to: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Provide updates to the Contracting Officer as requested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Cooperate with any government investigation or audit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Complete the post-incident review (see Incident Response Plan)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Implement corrective actions to prevent recurrence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 / Date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Executive Sponsor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Legal Counsel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___________________</w:t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CMMC Level 1 Compliance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Breach Notification SOP</w:t>
    </w:r>
    <w:r>
      <w:rPr>
        <w:rFonts w:ascii="Arial" w:cs="Arial" w:eastAsia="Arial" w:hAnsi="Arial"/>
        <w:color w:val="595959"/>
        <w:sz w:val="18"/>
        <w:szCs w:val="18"/>
      </w:rPr>
      <w:t xml:space="preserve">	[COMPANY]-FCI-BN-001 |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40" w:before="40"/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spacing w:after="40" w:before="40"/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2026-05-12T15:11:14.838Z</dcterms:created>
  <dcterms:modified xsi:type="dcterms:W3CDTF">2026-05-12T15:11:14.838Z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