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80" w:before="2880"/>
        <w:jc w:val="center"/>
      </w:pPr>
      <w:r>
        <w:rPr>
          <w:rFonts w:ascii="Arial" w:cs="Arial" w:eastAsia="Arial" w:hAnsi="Arial"/>
          <w:b/>
          <w:bCs/>
          <w:color w:val="1F4E79"/>
          <w:sz w:val="56"/>
          <w:szCs w:val="56"/>
        </w:rPr>
        <w:t xml:space="preserve">[Company Name]</w:t>
      </w:r>
    </w:p>
    <w:p>
      <w:pPr>
        <w:spacing w:after="240" w:before="0"/>
        <w:jc w:val="center"/>
      </w:pPr>
      <w:r>
        <w:rPr>
          <w:rFonts w:ascii="Arial" w:cs="Arial" w:eastAsia="Arial" w:hAnsi="Arial"/>
          <w:b/>
          <w:bCs/>
          <w:color w:val="2E75B6"/>
          <w:sz w:val="40"/>
          <w:szCs w:val="40"/>
        </w:rPr>
        <w:t xml:space="preserve">Incident Response Plan</w:t>
      </w:r>
    </w:p>
    <w:p>
      <w:pPr>
        <w:spacing w:after="120" w:before="0"/>
        <w:jc w:val="center"/>
      </w:pPr>
      <w:r>
        <w:rPr>
          <w:rFonts w:ascii="Arial" w:cs="Arial" w:eastAsia="Arial" w:hAnsi="Arial"/>
          <w:color w:val="595959"/>
          <w:sz w:val="28"/>
          <w:szCs w:val="28"/>
        </w:rPr>
        <w:t xml:space="preserve">CMMC Level 1 | IR.1.100 / IR.1.101</w:t>
      </w:r>
    </w:p>
    <w:p>
      <w:pPr>
        <w:spacing w:after="60" w:before="60"/>
      </w:pPr>
      <w:r>
        <w:t xml:space="preserve"/>
      </w:r>
    </w:p>
    <w:tbl>
      <w:tblPr>
        <w:tblW w:type="dxa" w:w="6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600"/>
      </w:tblGrid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Document Number: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[COMPANY]-FCI-IRP-001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Version: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Effective Date: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[Month Year]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Next Review Date: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[Month Year + 1 Year]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Classification: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Internal Use Only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Prepared By: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[Name, Title]</w:t>
            </w:r>
          </w:p>
        </w:tc>
      </w:tr>
    </w:tbl>
    <w:p>
      <w:r>
        <w:br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1. Purpose and Scope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This Incident Response Plan (IRP) establishes [Company Name]'s approach to identifying, containing, eradicating, and recovering from cybersecurity incidents that affect Federal Contract Information (FCI). It defines roles, responsibilities, and step-by-step procedures to ensure a rapid, coordinated, and documented response. This plan is required under CMMC Level 1 practice IR.1.100 (3.6.1) and IR.1.101 (3.6.2).</w:t>
      </w:r>
    </w:p>
    <w:p>
      <w:pPr>
        <w:spacing w:after="60" w:before="60"/>
      </w:pPr>
      <w:r>
        <w:t xml:space="preserve"/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This plan applies to all personnel, systems, and third-party providers that store, process, or transmit FCI on behalf of [Company Name].</w:t>
      </w:r>
    </w:p>
    <w:p>
      <w:pPr>
        <w:spacing w:after="60" w:before="60"/>
      </w:pPr>
      <w:r>
        <w:t xml:space="preserve"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2. Incident Definition and Classification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A security incident is any event that threatens the confidentiality, integrity, or availability of FCI or the systems that process it. Incidents are classified by severity:</w:t>
      </w:r>
    </w:p>
    <w:p>
      <w:pPr>
        <w:spacing w:after="60" w:before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2160"/>
        <w:gridCol w:w="2880"/>
        <w:gridCol w:w="2880"/>
      </w:tblGrid>
      <w:tr>
        <w:trPr>
          <w:tblHeader/>
        </w:trP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Severity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Examples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Initial Response Time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Escalation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Critical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Active breach, ransomware, confirmed FCI exfiltration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Immediate (within 1 hour)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IS Security Manager + Executive Leadership + Legal immediately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High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Malware infection on FCI system, lost/stolen device with FCI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Within 4 hours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IS Security Manager within 1 hour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Medium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Phishing with credential entry, unauthorized access attempt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Within 24 hours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IS Security Manager within 4 hours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Low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Suspicious email (not clicked), minor policy violation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Within 72 hours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IS Security Manager within 24 hours</w:t>
            </w:r>
          </w:p>
        </w:tc>
      </w:tr>
    </w:tbl>
    <w:p>
      <w:pPr>
        <w:spacing w:after="60" w:before="60"/>
      </w:pPr>
      <w:r>
        <w:t xml:space="preserve"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3. Roles and Responsibilities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80"/>
        <w:gridCol w:w="6480"/>
      </w:tblGrid>
      <w:tr>
        <w:trPr>
          <w:tblHeader/>
        </w:trP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Role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Responsibilities</w:t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IS Security Manager (Incident Lead)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Declares and manages incidents. Coordinates response activities. Makes government notification decisions. Maintains the Security Incident Log.</w:t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Executive Sponsor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Notified of Critical/High incidents. Authorizes external communications. Supports resource allocation for response.</w:t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IT Provider / MSP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Provides technical investigation and containment support. Preserves forensic evidence. Executes system recovery.</w:t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Legal Counsel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Advises on notification obligations, regulatory requirements, and liability. Engaged for Critical incidents.</w:t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HR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Involved when incident involves employee misconduct. Supports personnel actions.</w:t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All Personnel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Report suspected incidents immediately. Preserve evidence (do not power off systems unless directed). Do not discuss incidents externally.</w:t>
            </w:r>
          </w:p>
        </w:tc>
      </w:tr>
    </w:tbl>
    <w:p>
      <w:pPr>
        <w:spacing w:after="60" w:before="60"/>
      </w:pPr>
      <w:r>
        <w:t xml:space="preserve"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4. Incident Response Procedures</w:t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Phase 1: Detection and Reporting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Any employee who suspects or discovers a security incident must: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Report immediately to the IS Security Manager via [phone / email / ticketing system — insert contact details]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Do not attempt to remediate, investigate, or discuss the incident without authorization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Preserve evidence — do not power off, wipe, or alter affected systems unless directed by the IS Security Manager or IT provider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Document what was observed, including date, time, system(s) involved, and what actions were taken</w:t>
      </w:r>
    </w:p>
    <w:p>
      <w:pPr>
        <w:spacing w:after="60" w:before="60"/>
      </w:pPr>
      <w:r>
        <w:t xml:space="preserve"/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The IS Security Manager will log the incident in the Security Incident Log within 2 hours of notification.</w:t>
      </w:r>
    </w:p>
    <w:p>
      <w:pPr>
        <w:spacing w:after="60" w:before="6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Phase 2: Triage and Containment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The IS Security Manager, with support from the IT provider, will: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Assess the incident: confirm it is a real incident, classify severity, identify affected systems and data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Determine if FCI was or may have been accessed, exfiltrated, or compromised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Initiate containment: isolate affected systems from the network (do not power off), disable compromised accounts, revoke active sessions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Preserve forensic evidence: capture logs, screenshots, and system state before remediation begins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Notify relevant internal stakeholders based on severity (see Section 2)</w:t>
      </w:r>
    </w:p>
    <w:p>
      <w:pPr>
        <w:spacing w:after="60" w:before="6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Phase 3: Eradication and Recovery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Identify and remove the root cause (malware, unauthorized access, misconfiguration)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Confirm affected systems are clean before reconnecting to the network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Reset all credentials that may have been compromised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Restore systems from clean backups if necessary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Verify all security controls are re-enabled and functioning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Conduct a vulnerability scan of affected systems before returning to production</w:t>
      </w:r>
    </w:p>
    <w:p>
      <w:pPr>
        <w:spacing w:after="60" w:before="6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Phase 4: Post-Incident Review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Within 14 days of incident closure, the IS Security Manager will: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Complete the Security Incident Log entry with full documentation of the incident and response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Conduct a post-incident review with the response team to identify lessons learned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Document corrective actions and assign owners and deadlines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Update this plan, training, or technical controls as needed based on findings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0"/>
          <w:szCs w:val="20"/>
        </w:rPr>
        <w:t xml:space="preserve">Retain all incident records for a minimum of 3 years</w:t>
      </w:r>
    </w:p>
    <w:p>
      <w:pPr>
        <w:spacing w:after="60" w:before="60"/>
      </w:pPr>
      <w:r>
        <w:t xml:space="preserve"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5. Government Notification — FAR 52.204-21 and DFARS 252.204-7012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IMPORTANT: [Company Name] is required to report certain cyber incidents to the government. The IS Security Manager is responsible for making the notification determination.</w:t>
      </w:r>
    </w:p>
    <w:p>
      <w:pPr>
        <w:spacing w:after="60" w:before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rPr>
          <w:tblHeader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Requirement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Reporting Threshold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Any incident where FCI may have been accessed by unauthorized parties, exfiltrated, or compromised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Reporting Deadline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Within 72 hours of discovery of a reportable incident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Report To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Contracting Officer (CO) or Contracting Officer's Representative (COR) for affected contracts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US-CERT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Report to https://www.cisa.gov/report if required under contract terms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What to Report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Incident date/time, affected systems, nature of incident, data potentially compromised, containment actions taken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Legal Counsel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Engage legal counsel prior to any government notification</w:t>
            </w:r>
          </w:p>
        </w:tc>
      </w:tr>
    </w:tbl>
    <w:p>
      <w:pPr>
        <w:spacing w:after="60" w:before="60"/>
      </w:pPr>
      <w:r>
        <w:t xml:space="preserve"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6. Key Contacts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rPr>
          <w:tblHeader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Role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Name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Contact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IS Security Manager (Incident Lead)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[Name]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[Phone] | [Email]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Executive Sponsor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[Name]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[Phone] | [Email]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IT Provider / MSP — Primary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[Name / Company]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[Phone] | [Email]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IT Provider — After Hours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[Name / After-Hours Line]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[Phone]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Legal Counsel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[Name / Firm]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[Phone] | [Email]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Contracting Officer (primary contract)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[Name]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[Phone] | [Email]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CISA / US-CERT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N/A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https://www.cisa.gov/report | 1-888-282-0870</w:t>
            </w:r>
          </w:p>
        </w:tc>
      </w:tr>
    </w:tbl>
    <w:p>
      <w:pPr>
        <w:spacing w:after="60" w:before="60"/>
      </w:pPr>
      <w:r>
        <w:t xml:space="preserve"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7. Security Incident Log Template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A new entry must be created in the Security Incident Log for every incident. Minimum required fields: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80"/>
        <w:gridCol w:w="6480"/>
      </w:tblGrid>
      <w:tr>
        <w:trPr>
          <w:tblHeader/>
        </w:trP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Incident ID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Sequential number (e.g., INC-2025-001)</w:t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Date / Time Discovered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When the incident was first detected</w:t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Date / Time Reported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When the IS Security Manager was notified</w:t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Reported By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Name and role of person who reported</w:t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Incident Description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What happened — system(s) involved, what was observed</w:t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Severity Classification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Critical / High / Medium / Low</w:t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FCI Involved?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Yes / No / Unknown — describe if yes</w:t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Containment Actions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What was done to contain the incident and when</w:t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Root Cause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Identified cause of the incident</w:t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Eradication Actions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How the threat was removed</w:t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Government Notification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Yes / No / N/A — date notified if yes</w:t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Corrective Actions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Steps taken to prevent recurrence</w:t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Date Closed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When the incident was fully resolved</w:t>
            </w:r>
          </w:p>
        </w:tc>
      </w:tr>
      <w:tr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Closed By</w:t>
            </w:r>
          </w:p>
        </w:tc>
        <w:tc>
          <w:tcPr>
            <w:tcW w:type="dxa" w:w="6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IS Security Manager name</w:t>
            </w:r>
          </w:p>
        </w:tc>
      </w:tr>
    </w:tbl>
    <w:p>
      <w:pPr>
        <w:spacing w:after="60" w:before="60"/>
      </w:pPr>
      <w:r>
        <w:t xml:space="preserve"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8. Plan Review and Testing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This plan is reviewed and tested at least annually. Testing may take the form of a tabletop exercise, walkthrough, or simulated incident. The IS Security Manager documents the test, findings, and any updates made to the plan.</w:t>
      </w:r>
    </w:p>
    <w:p>
      <w:pPr>
        <w:spacing w:after="60" w:before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rPr>
          <w:tblHeader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Role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Name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Signature / Date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IS Security Manager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[Name]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___________________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Executive Sponsor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[Name]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___________________</w:t>
            </w:r>
          </w:p>
        </w:tc>
      </w:tr>
    </w:tbl>
    <w:p>
      <w:pPr>
        <w:spacing w:after="60" w:before="60"/>
      </w:pPr>
      <w:r>
        <w:t xml:space="preserve"/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1F4E79" w:sz="4" w:space="4"/>
      </w:pBdr>
      <w:tabs>
        <w:tab w:val="right" w:pos="9026"/>
      </w:tabs>
    </w:pPr>
    <w:r>
      <w:rPr>
        <w:rFonts w:ascii="Arial" w:cs="Arial" w:eastAsia="Arial" w:hAnsi="Arial"/>
        <w:color w:val="595959"/>
        <w:sz w:val="16"/>
        <w:szCs w:val="16"/>
      </w:rPr>
      <w:t xml:space="preserve">Internal Use Only — CMMC Level 1 Compliance</w:t>
    </w:r>
    <w:r>
      <w:rPr>
        <w:rFonts w:ascii="Arial" w:cs="Arial" w:eastAsia="Arial" w:hAnsi="Arial"/>
        <w:color w:val="595959"/>
        <w:sz w:val="16"/>
        <w:szCs w:val="16"/>
      </w:rPr>
      <w:t xml:space="preserve">	Page </w:t>
    </w:r>
    <w:r>
      <w:rPr>
        <w:rFonts w:ascii="Arial" w:cs="Arial" w:eastAsia="Arial" w:hAnsi="Arial"/>
        <w:color w:val="595959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F4E79" w:sz="4" w:space="4"/>
      </w:pBdr>
      <w:tabs>
        <w:tab w:val="right" w:pos="9026"/>
      </w:tabs>
    </w:pPr>
    <w:r>
      <w:rPr>
        <w:rFonts w:ascii="Arial" w:cs="Arial" w:eastAsia="Arial" w:hAnsi="Arial"/>
        <w:color w:val="595959"/>
        <w:sz w:val="18"/>
        <w:szCs w:val="18"/>
      </w:rPr>
      <w:t xml:space="preserve">[Company Name] — Incident Response Plan</w:t>
    </w:r>
    <w:r>
      <w:rPr>
        <w:rFonts w:ascii="Arial" w:cs="Arial" w:eastAsia="Arial" w:hAnsi="Arial"/>
        <w:color w:val="595959"/>
        <w:sz w:val="18"/>
        <w:szCs w:val="18"/>
      </w:rPr>
      <w:t xml:space="preserve">	[COMPANY]-FCI-IRP-001 | v1.0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spacing w:after="40" w:before="40"/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spacing w:after="40" w:before="40"/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bottom w:val="single" w:color="1F4E79" w:sz="4" w:space="4"/>
      </w:pBdr>
      <w:spacing w:after="120" w:before="280"/>
      <w:outlineLvl w:val="0"/>
    </w:pPr>
    <w:rPr>
      <w:rFonts w:ascii="Arial" w:cs="Arial" w:eastAsia="Arial" w:hAnsi="Arial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80" w:before="200"/>
      <w:outlineLvl w:val="1"/>
    </w:pPr>
    <w:rPr>
      <w:rFonts w:ascii="Arial" w:cs="Arial" w:eastAsia="Arial" w:hAnsi="Arial"/>
      <w:b/>
      <w:bCs/>
      <w:color w:val="2E75B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2026-05-12T15:11:14.746Z</dcterms:created>
  <dcterms:modified xsi:type="dcterms:W3CDTF">2026-05-12T15:11:14.747Z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